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BF0C5" w14:textId="77777777" w:rsidR="00E420BC" w:rsidRPr="00091B0C" w:rsidRDefault="00E420BC" w:rsidP="00E420BC">
      <w:pPr>
        <w:pStyle w:val="GPSSchTitleandNumber"/>
        <w:jc w:val="left"/>
        <w:rPr>
          <w:rFonts w:ascii="Arial" w:hAnsi="Arial" w:cs="Arial"/>
          <w:caps w:val="0"/>
          <w:sz w:val="36"/>
          <w:szCs w:val="36"/>
        </w:rPr>
      </w:pPr>
    </w:p>
    <w:p w14:paraId="612087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37FC8808"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DFB7F0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78334B6D" w14:textId="77777777" w:rsidTr="00BD0A9B">
        <w:tc>
          <w:tcPr>
            <w:tcW w:w="2410" w:type="dxa"/>
            <w:shd w:val="clear" w:color="auto" w:fill="auto"/>
          </w:tcPr>
          <w:p w14:paraId="64446357" w14:textId="77777777" w:rsidR="00CB25C8" w:rsidRDefault="00CB25C8" w:rsidP="009674CA">
            <w:pPr>
              <w:pStyle w:val="GPSDefinitionTerm"/>
              <w:rPr>
                <w:sz w:val="24"/>
                <w:szCs w:val="24"/>
              </w:rPr>
            </w:pPr>
          </w:p>
          <w:p w14:paraId="2EA3E4F0" w14:textId="77777777" w:rsidR="00CB25C8" w:rsidRDefault="00CB25C8" w:rsidP="003D7FE9">
            <w:pPr>
              <w:pStyle w:val="GPSDefinitionTerm"/>
              <w:rPr>
                <w:sz w:val="24"/>
                <w:szCs w:val="24"/>
              </w:rPr>
            </w:pPr>
            <w:r>
              <w:rPr>
                <w:sz w:val="24"/>
                <w:szCs w:val="24"/>
              </w:rPr>
              <w:t>“Critical Service Level Failure”</w:t>
            </w:r>
          </w:p>
          <w:p w14:paraId="609286FB" w14:textId="77777777" w:rsidR="00CB25C8" w:rsidRPr="00091B0C" w:rsidRDefault="00CB25C8" w:rsidP="003D7FE9">
            <w:pPr>
              <w:pStyle w:val="GPSDefinitionTerm"/>
              <w:rPr>
                <w:sz w:val="24"/>
                <w:szCs w:val="24"/>
              </w:rPr>
            </w:pPr>
          </w:p>
        </w:tc>
        <w:tc>
          <w:tcPr>
            <w:tcW w:w="5953" w:type="dxa"/>
            <w:shd w:val="clear" w:color="auto" w:fill="auto"/>
          </w:tcPr>
          <w:p w14:paraId="70512312" w14:textId="77777777" w:rsidR="00CB25C8" w:rsidRDefault="00CB25C8" w:rsidP="003D7FE9">
            <w:pPr>
              <w:pStyle w:val="GPsDefinition"/>
              <w:numPr>
                <w:ilvl w:val="0"/>
                <w:numId w:val="0"/>
              </w:numPr>
              <w:tabs>
                <w:tab w:val="left" w:pos="-179"/>
              </w:tabs>
              <w:ind w:left="170" w:hanging="170"/>
              <w:jc w:val="left"/>
              <w:rPr>
                <w:sz w:val="24"/>
                <w:szCs w:val="24"/>
              </w:rPr>
            </w:pPr>
          </w:p>
          <w:p w14:paraId="73BB6C36"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33A621C1" w14:textId="77777777" w:rsidTr="00BD0A9B">
        <w:tc>
          <w:tcPr>
            <w:tcW w:w="2410" w:type="dxa"/>
            <w:shd w:val="clear" w:color="auto" w:fill="auto"/>
          </w:tcPr>
          <w:p w14:paraId="62E17F85"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FE5F2F2"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538AB483" w14:textId="77777777" w:rsidTr="00E96923">
        <w:trPr>
          <w:trHeight w:val="359"/>
        </w:trPr>
        <w:tc>
          <w:tcPr>
            <w:tcW w:w="2410" w:type="dxa"/>
            <w:shd w:val="clear" w:color="auto" w:fill="auto"/>
          </w:tcPr>
          <w:p w14:paraId="0769BC10"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7E606835"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44CEFF65" w14:textId="77777777" w:rsidTr="00BD0A9B">
        <w:tc>
          <w:tcPr>
            <w:tcW w:w="2410" w:type="dxa"/>
            <w:shd w:val="clear" w:color="auto" w:fill="auto"/>
          </w:tcPr>
          <w:p w14:paraId="0B3BD7CA" w14:textId="77777777" w:rsidR="00C20902" w:rsidRPr="00091B0C" w:rsidRDefault="00C20902" w:rsidP="009674CA">
            <w:pPr>
              <w:pStyle w:val="GPSDefinitionTerm"/>
              <w:rPr>
                <w:sz w:val="24"/>
                <w:szCs w:val="24"/>
              </w:rPr>
            </w:pPr>
          </w:p>
        </w:tc>
        <w:tc>
          <w:tcPr>
            <w:tcW w:w="5953" w:type="dxa"/>
            <w:shd w:val="clear" w:color="auto" w:fill="auto"/>
          </w:tcPr>
          <w:p w14:paraId="11D21DD4" w14:textId="77777777" w:rsidR="00C20902" w:rsidRPr="00091B0C" w:rsidRDefault="00C20902" w:rsidP="009674CA">
            <w:pPr>
              <w:pStyle w:val="GPsDefinition"/>
              <w:tabs>
                <w:tab w:val="left" w:pos="-179"/>
              </w:tabs>
              <w:jc w:val="left"/>
              <w:rPr>
                <w:sz w:val="24"/>
                <w:szCs w:val="24"/>
              </w:rPr>
            </w:pPr>
          </w:p>
        </w:tc>
      </w:tr>
      <w:tr w:rsidR="00C20902" w:rsidRPr="00091B0C" w14:paraId="2DE3ED63" w14:textId="77777777" w:rsidTr="00BD0A9B">
        <w:tc>
          <w:tcPr>
            <w:tcW w:w="2410" w:type="dxa"/>
            <w:shd w:val="clear" w:color="auto" w:fill="auto"/>
          </w:tcPr>
          <w:p w14:paraId="54289411"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3C529DE"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4D71893A" w14:textId="77777777" w:rsidTr="00BD0A9B">
        <w:tc>
          <w:tcPr>
            <w:tcW w:w="2410" w:type="dxa"/>
            <w:shd w:val="clear" w:color="auto" w:fill="auto"/>
          </w:tcPr>
          <w:p w14:paraId="1C16AA3C"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2C8D8D46"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0F481E4" w14:textId="77777777" w:rsidTr="00BD0A9B">
        <w:tc>
          <w:tcPr>
            <w:tcW w:w="2410" w:type="dxa"/>
            <w:shd w:val="clear" w:color="auto" w:fill="auto"/>
          </w:tcPr>
          <w:p w14:paraId="17AA44E6"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A21E253"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3F27C57F"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73D05F6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1BE97FB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7D53C1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7A6E0E9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B31F24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76291FC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22B605B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C061C4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51772DE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6429B30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2EC66D9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D66DD0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3E3903B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2C51797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CACFA0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2301DDA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19A11F18"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5532A3E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2C59F2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42770EF4" w14:textId="04D446B3"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00A47212">
        <w:rPr>
          <w:rFonts w:ascii="Arial" w:hAnsi="Arial"/>
          <w:b/>
          <w:bCs/>
          <w:sz w:val="24"/>
          <w:lang w:val="en-US"/>
        </w:rPr>
        <w:t>3</w:t>
      </w:r>
      <w:r w:rsidR="00A458C1">
        <w:rPr>
          <w:rFonts w:ascii="Arial" w:hAnsi="Arial"/>
          <w:b/>
          <w:bCs/>
          <w:sz w:val="24"/>
          <w:lang w:val="en-US"/>
        </w:rPr>
        <w:t>.</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6C858F8A" w14:textId="77777777" w:rsidR="005D1C56" w:rsidRPr="00091B0C" w:rsidRDefault="005D1C56" w:rsidP="009674CA">
      <w:pPr>
        <w:pStyle w:val="GPSL1CLAUSEHEADING"/>
        <w:numPr>
          <w:ilvl w:val="0"/>
          <w:numId w:val="0"/>
        </w:numPr>
        <w:ind w:left="426"/>
        <w:jc w:val="left"/>
        <w:rPr>
          <w:rFonts w:ascii="Arial" w:hAnsi="Arial"/>
          <w:sz w:val="24"/>
          <w:szCs w:val="24"/>
        </w:rPr>
      </w:pPr>
    </w:p>
    <w:p w14:paraId="5AE0865C"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728F608B"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177AEA2"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6773335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4984D30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7A019E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40F219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73877F4E"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302BC60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A59BE2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7FE0F1C6"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73A832A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16AD6A3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5D0CFEC" w14:textId="77777777" w:rsidR="005D1C56" w:rsidRDefault="005D1C56" w:rsidP="009674CA">
      <w:pPr>
        <w:pStyle w:val="GPSSchAnnexname"/>
        <w:jc w:val="left"/>
        <w:rPr>
          <w:rFonts w:ascii="Arial Bold" w:hAnsi="Arial Bold" w:cs="Arial"/>
          <w:caps w:val="0"/>
          <w:sz w:val="36"/>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 xml:space="preserve">Services Levels </w:t>
      </w:r>
    </w:p>
    <w:p w14:paraId="06C54197" w14:textId="77777777" w:rsidR="0062025A" w:rsidRDefault="0062025A" w:rsidP="009674CA">
      <w:pPr>
        <w:pStyle w:val="GPSSchAnnexname"/>
        <w:jc w:val="left"/>
        <w:rPr>
          <w:rFonts w:ascii="Arial Bold" w:hAnsi="Arial Bold" w:cs="Arial"/>
          <w:caps w:val="0"/>
          <w:sz w:val="24"/>
          <w:szCs w:val="24"/>
        </w:rPr>
      </w:pPr>
    </w:p>
    <w:p w14:paraId="587201D0" w14:textId="77777777" w:rsidR="0062025A" w:rsidRPr="009674CA" w:rsidRDefault="0062025A" w:rsidP="009674CA">
      <w:pPr>
        <w:pStyle w:val="GPSSchAnnexname"/>
        <w:jc w:val="left"/>
        <w:rPr>
          <w:rFonts w:ascii="Arial Bold" w:hAnsi="Arial Bold" w:cs="Arial"/>
          <w:caps w:val="0"/>
          <w:sz w:val="24"/>
          <w:szCs w:val="24"/>
        </w:rPr>
      </w:pPr>
      <w:r>
        <w:rPr>
          <w:rFonts w:ascii="Arial Bold" w:hAnsi="Arial Bold" w:cs="Arial"/>
          <w:caps w:val="0"/>
          <w:sz w:val="24"/>
          <w:szCs w:val="24"/>
        </w:rPr>
        <w:t>Services levels as set out in Framework Schedule 4 – Framework Management, apply.</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1805"/>
        <w:gridCol w:w="2234"/>
      </w:tblGrid>
      <w:tr w:rsidR="0062025A" w:rsidRPr="0062025A" w14:paraId="2CCC9D46" w14:textId="77777777" w:rsidTr="003D77C1">
        <w:trPr>
          <w:jc w:val="center"/>
        </w:trPr>
        <w:tc>
          <w:tcPr>
            <w:tcW w:w="39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BC7F1A" w14:textId="77777777" w:rsidR="0062025A" w:rsidRPr="0062025A" w:rsidRDefault="0062025A" w:rsidP="0062025A">
            <w:pPr>
              <w:keepNext/>
              <w:adjustRightInd w:val="0"/>
              <w:spacing w:before="80" w:after="80"/>
              <w:ind w:left="142"/>
              <w:rPr>
                <w:rFonts w:ascii="Arial" w:eastAsia="STZhongsong" w:hAnsi="Arial" w:cs="Arial"/>
                <w:b/>
                <w:bCs/>
                <w:sz w:val="24"/>
                <w:szCs w:val="24"/>
                <w:lang w:eastAsia="zh-CN"/>
              </w:rPr>
            </w:pPr>
            <w:r w:rsidRPr="0062025A">
              <w:rPr>
                <w:rFonts w:ascii="Arial" w:eastAsia="STZhongsong" w:hAnsi="Arial" w:cs="Arial"/>
                <w:b/>
                <w:bCs/>
                <w:sz w:val="24"/>
                <w:szCs w:val="24"/>
                <w:lang w:eastAsia="zh-CN"/>
              </w:rPr>
              <w:t>Performance Indicator (PI)</w:t>
            </w:r>
          </w:p>
        </w:tc>
        <w:tc>
          <w:tcPr>
            <w:tcW w:w="18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4C98E" w14:textId="77777777" w:rsidR="0062025A" w:rsidRPr="0062025A" w:rsidRDefault="0062025A" w:rsidP="0062025A">
            <w:pPr>
              <w:keepNext/>
              <w:adjustRightInd w:val="0"/>
              <w:spacing w:before="80" w:after="80"/>
              <w:ind w:left="142"/>
              <w:rPr>
                <w:rFonts w:ascii="Arial" w:eastAsia="STZhongsong" w:hAnsi="Arial" w:cs="Arial"/>
                <w:b/>
                <w:bCs/>
                <w:sz w:val="24"/>
                <w:szCs w:val="24"/>
                <w:lang w:eastAsia="zh-CN"/>
              </w:rPr>
            </w:pPr>
            <w:r w:rsidRPr="0062025A">
              <w:rPr>
                <w:rFonts w:ascii="Arial" w:eastAsia="STZhongsong" w:hAnsi="Arial" w:cs="Arial"/>
                <w:b/>
                <w:bCs/>
                <w:sz w:val="24"/>
                <w:szCs w:val="24"/>
                <w:lang w:eastAsia="zh-CN"/>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9546DE" w14:textId="77777777" w:rsidR="0062025A" w:rsidRPr="0062025A" w:rsidRDefault="0062025A" w:rsidP="0062025A">
            <w:pPr>
              <w:keepNext/>
              <w:adjustRightInd w:val="0"/>
              <w:spacing w:before="80" w:after="80"/>
              <w:ind w:left="142"/>
              <w:rPr>
                <w:rFonts w:ascii="Arial" w:eastAsia="STZhongsong" w:hAnsi="Arial" w:cs="Arial"/>
                <w:b/>
                <w:bCs/>
                <w:sz w:val="24"/>
                <w:szCs w:val="24"/>
                <w:lang w:eastAsia="zh-CN"/>
              </w:rPr>
            </w:pPr>
            <w:r w:rsidRPr="0062025A">
              <w:rPr>
                <w:rFonts w:ascii="Arial" w:eastAsia="STZhongsong" w:hAnsi="Arial" w:cs="Arial"/>
                <w:b/>
                <w:bCs/>
                <w:sz w:val="24"/>
                <w:szCs w:val="24"/>
                <w:lang w:eastAsia="zh-CN"/>
              </w:rPr>
              <w:t>Measured by</w:t>
            </w:r>
          </w:p>
        </w:tc>
      </w:tr>
      <w:tr w:rsidR="0062025A" w:rsidRPr="0062025A" w14:paraId="4606CB87" w14:textId="77777777" w:rsidTr="00A433DD">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40BA4C1D" w14:textId="77777777" w:rsidR="0062025A" w:rsidRPr="0062025A" w:rsidRDefault="0062025A" w:rsidP="0062025A">
            <w:pPr>
              <w:keepNext/>
              <w:adjustRightInd w:val="0"/>
              <w:spacing w:before="80" w:after="80"/>
              <w:ind w:left="142"/>
              <w:rPr>
                <w:rFonts w:ascii="Arial" w:eastAsia="STZhongsong" w:hAnsi="Arial" w:cs="Arial"/>
                <w:sz w:val="24"/>
                <w:szCs w:val="24"/>
                <w:lang w:eastAsia="zh-CN"/>
              </w:rPr>
            </w:pPr>
          </w:p>
        </w:tc>
      </w:tr>
      <w:tr w:rsidR="0062025A" w:rsidRPr="0062025A" w14:paraId="6C7E53FF" w14:textId="77777777" w:rsidTr="003D77C1">
        <w:trPr>
          <w:trHeight w:val="787"/>
          <w:jc w:val="center"/>
        </w:trPr>
        <w:tc>
          <w:tcPr>
            <w:tcW w:w="3964" w:type="dxa"/>
            <w:tcBorders>
              <w:top w:val="single" w:sz="4" w:space="0" w:color="auto"/>
              <w:left w:val="single" w:sz="4" w:space="0" w:color="auto"/>
              <w:bottom w:val="single" w:sz="4" w:space="0" w:color="auto"/>
              <w:right w:val="single" w:sz="4" w:space="0" w:color="auto"/>
            </w:tcBorders>
            <w:vAlign w:val="center"/>
          </w:tcPr>
          <w:p w14:paraId="0DBACF77" w14:textId="77777777" w:rsidR="0062025A" w:rsidRPr="0062025A" w:rsidRDefault="0062025A" w:rsidP="0062025A">
            <w:pPr>
              <w:spacing w:after="240" w:line="240" w:lineRule="auto"/>
              <w:rPr>
                <w:rFonts w:ascii="Arial" w:eastAsia="Times New Roman" w:hAnsi="Arial" w:cs="Arial"/>
                <w:sz w:val="24"/>
                <w:szCs w:val="24"/>
                <w:lang w:eastAsia="en-GB"/>
              </w:rPr>
            </w:pPr>
            <w:r w:rsidRPr="0062025A">
              <w:rPr>
                <w:rFonts w:ascii="Arial" w:eastAsia="Times New Roman" w:hAnsi="Arial" w:cs="Arial"/>
                <w:b/>
                <w:bCs/>
                <w:color w:val="000000"/>
                <w:sz w:val="24"/>
                <w:szCs w:val="24"/>
                <w:lang w:eastAsia="en-GB"/>
              </w:rPr>
              <w:t>BILLING</w:t>
            </w:r>
          </w:p>
          <w:p w14:paraId="52B5BE67" w14:textId="77777777" w:rsidR="0062025A" w:rsidRPr="0062025A" w:rsidRDefault="0062025A" w:rsidP="0062025A">
            <w:pPr>
              <w:spacing w:after="240" w:line="240" w:lineRule="auto"/>
              <w:rPr>
                <w:rFonts w:ascii="Arial" w:eastAsia="Times New Roman" w:hAnsi="Arial" w:cs="Arial"/>
                <w:sz w:val="24"/>
                <w:szCs w:val="24"/>
                <w:lang w:eastAsia="en-GB"/>
              </w:rPr>
            </w:pPr>
            <w:r w:rsidRPr="0062025A">
              <w:rPr>
                <w:rFonts w:ascii="Arial" w:eastAsia="Times New Roman" w:hAnsi="Arial" w:cs="Arial"/>
                <w:color w:val="000000"/>
                <w:sz w:val="24"/>
                <w:szCs w:val="24"/>
                <w:lang w:eastAsia="en-GB"/>
              </w:rPr>
              <w:t>Customer bills are issued on time according to frequency requested by the customer</w:t>
            </w:r>
          </w:p>
          <w:p w14:paraId="21565BC6" w14:textId="77777777" w:rsidR="0062025A" w:rsidRPr="0062025A" w:rsidRDefault="0062025A" w:rsidP="0062025A">
            <w:pPr>
              <w:spacing w:after="240" w:line="240" w:lineRule="auto"/>
              <w:rPr>
                <w:rFonts w:ascii="Arial" w:eastAsia="Times New Roman" w:hAnsi="Arial" w:cs="Arial"/>
                <w:sz w:val="24"/>
                <w:szCs w:val="24"/>
                <w:lang w:eastAsia="en-GB"/>
              </w:rPr>
            </w:pPr>
            <w:r w:rsidRPr="0062025A">
              <w:rPr>
                <w:rFonts w:ascii="Arial" w:eastAsia="Times New Roman" w:hAnsi="Arial" w:cs="Arial"/>
                <w:color w:val="000000"/>
                <w:sz w:val="24"/>
                <w:szCs w:val="24"/>
                <w:lang w:eastAsia="en-GB"/>
              </w:rPr>
              <w:t>Aged monthly billing more than 3 months old</w:t>
            </w:r>
          </w:p>
          <w:p w14:paraId="090B730E" w14:textId="77777777" w:rsidR="0062025A" w:rsidRPr="0062025A" w:rsidRDefault="0062025A" w:rsidP="0062025A">
            <w:pPr>
              <w:spacing w:after="240" w:line="240" w:lineRule="auto"/>
              <w:rPr>
                <w:rFonts w:ascii="Arial" w:eastAsia="Times New Roman" w:hAnsi="Arial" w:cs="Arial"/>
                <w:sz w:val="24"/>
                <w:szCs w:val="24"/>
                <w:lang w:eastAsia="en-GB"/>
              </w:rPr>
            </w:pPr>
            <w:r w:rsidRPr="0062025A">
              <w:rPr>
                <w:rFonts w:ascii="Arial" w:eastAsia="Times New Roman" w:hAnsi="Arial" w:cs="Arial"/>
                <w:color w:val="000000"/>
                <w:sz w:val="24"/>
                <w:szCs w:val="24"/>
                <w:lang w:eastAsia="en-GB"/>
              </w:rPr>
              <w:t>Total meters unbilled</w:t>
            </w:r>
          </w:p>
          <w:p w14:paraId="17499570" w14:textId="77777777" w:rsidR="0062025A" w:rsidRPr="0062025A" w:rsidRDefault="0062025A" w:rsidP="0062025A">
            <w:pPr>
              <w:spacing w:before="80" w:after="80"/>
              <w:rPr>
                <w:rFonts w:ascii="Arial" w:eastAsiaTheme="minorHAnsi" w:hAnsi="Arial" w:cs="Arial"/>
                <w:sz w:val="24"/>
                <w:szCs w:val="24"/>
              </w:rPr>
            </w:pPr>
          </w:p>
        </w:tc>
        <w:tc>
          <w:tcPr>
            <w:tcW w:w="1805" w:type="dxa"/>
            <w:tcBorders>
              <w:top w:val="single" w:sz="4" w:space="0" w:color="auto"/>
              <w:left w:val="single" w:sz="4" w:space="0" w:color="auto"/>
              <w:bottom w:val="single" w:sz="4" w:space="0" w:color="auto"/>
              <w:right w:val="single" w:sz="4" w:space="0" w:color="auto"/>
            </w:tcBorders>
            <w:vAlign w:val="center"/>
          </w:tcPr>
          <w:p w14:paraId="7CF6A9BF" w14:textId="77777777" w:rsidR="0062025A" w:rsidRPr="0062025A" w:rsidRDefault="0062025A" w:rsidP="0062025A">
            <w:pPr>
              <w:keepNext/>
              <w:adjustRightInd w:val="0"/>
              <w:spacing w:before="80" w:after="80" w:line="240" w:lineRule="auto"/>
              <w:ind w:left="142"/>
              <w:jc w:val="both"/>
              <w:rPr>
                <w:rFonts w:ascii="Arial" w:eastAsia="STZhongsong" w:hAnsi="Arial" w:cs="Arial"/>
                <w:bCs/>
                <w:iCs/>
                <w:sz w:val="24"/>
                <w:szCs w:val="24"/>
                <w:lang w:eastAsia="zh-CN"/>
              </w:rPr>
            </w:pPr>
            <w:r w:rsidRPr="0062025A">
              <w:rPr>
                <w:rFonts w:ascii="Arial" w:eastAsia="STZhongsong" w:hAnsi="Arial" w:cs="Arial"/>
                <w:bCs/>
                <w:iCs/>
                <w:sz w:val="24"/>
                <w:szCs w:val="24"/>
                <w:lang w:eastAsia="zh-CN"/>
              </w:rPr>
              <w:t>98-100%</w:t>
            </w:r>
          </w:p>
          <w:p w14:paraId="1DDB1035" w14:textId="77777777" w:rsidR="0062025A" w:rsidRPr="0062025A" w:rsidRDefault="0062025A" w:rsidP="0062025A">
            <w:pPr>
              <w:keepNext/>
              <w:adjustRightInd w:val="0"/>
              <w:spacing w:before="80" w:after="80" w:line="240" w:lineRule="auto"/>
              <w:ind w:left="142"/>
              <w:jc w:val="both"/>
              <w:rPr>
                <w:rFonts w:ascii="Arial" w:eastAsia="STZhongsong" w:hAnsi="Arial" w:cs="Arial"/>
                <w:bCs/>
                <w:iCs/>
                <w:sz w:val="24"/>
                <w:szCs w:val="24"/>
                <w:lang w:eastAsia="zh-CN"/>
              </w:rPr>
            </w:pPr>
          </w:p>
          <w:p w14:paraId="780972A1" w14:textId="77777777" w:rsidR="0062025A" w:rsidRPr="0062025A" w:rsidRDefault="0062025A" w:rsidP="0062025A">
            <w:pPr>
              <w:keepNext/>
              <w:adjustRightInd w:val="0"/>
              <w:spacing w:before="80" w:after="80" w:line="240" w:lineRule="auto"/>
              <w:ind w:left="142"/>
              <w:jc w:val="both"/>
              <w:rPr>
                <w:rFonts w:ascii="Arial" w:eastAsia="STZhongsong" w:hAnsi="Arial" w:cs="Arial"/>
                <w:bCs/>
                <w:iCs/>
                <w:sz w:val="24"/>
                <w:szCs w:val="24"/>
                <w:lang w:eastAsia="zh-CN"/>
              </w:rPr>
            </w:pPr>
            <w:r w:rsidRPr="0062025A">
              <w:rPr>
                <w:rFonts w:ascii="Arial" w:eastAsia="STZhongsong" w:hAnsi="Arial" w:cs="Arial"/>
                <w:bCs/>
                <w:iCs/>
                <w:sz w:val="24"/>
                <w:szCs w:val="24"/>
                <w:lang w:eastAsia="zh-CN"/>
              </w:rPr>
              <w:t>0% - 5%</w:t>
            </w:r>
          </w:p>
          <w:p w14:paraId="1D7F7F3B" w14:textId="77777777" w:rsidR="0062025A" w:rsidRPr="0062025A" w:rsidRDefault="0062025A" w:rsidP="0062025A">
            <w:pPr>
              <w:keepNext/>
              <w:adjustRightInd w:val="0"/>
              <w:spacing w:before="80" w:after="80"/>
              <w:ind w:left="142"/>
              <w:rPr>
                <w:rFonts w:ascii="Arial" w:eastAsia="STZhongsong" w:hAnsi="Arial" w:cs="Arial"/>
                <w:bCs/>
                <w:iCs/>
                <w:sz w:val="24"/>
                <w:szCs w:val="24"/>
                <w:lang w:eastAsia="zh-CN"/>
              </w:rPr>
            </w:pPr>
          </w:p>
          <w:p w14:paraId="3F40ADE9" w14:textId="77777777" w:rsidR="0062025A" w:rsidRPr="0062025A" w:rsidRDefault="0062025A" w:rsidP="0062025A">
            <w:pPr>
              <w:keepNext/>
              <w:adjustRightInd w:val="0"/>
              <w:spacing w:before="80" w:after="80"/>
              <w:ind w:left="142"/>
              <w:rPr>
                <w:rFonts w:ascii="Arial" w:eastAsia="STZhongsong" w:hAnsi="Arial" w:cs="Arial"/>
                <w:bCs/>
                <w:iCs/>
                <w:sz w:val="24"/>
                <w:szCs w:val="24"/>
                <w:lang w:eastAsia="zh-CN"/>
              </w:rPr>
            </w:pPr>
            <w:r w:rsidRPr="0062025A">
              <w:rPr>
                <w:rFonts w:ascii="Arial" w:eastAsia="STZhongsong" w:hAnsi="Arial" w:cs="Arial"/>
                <w:bCs/>
                <w:iCs/>
                <w:sz w:val="24"/>
                <w:szCs w:val="24"/>
                <w:lang w:eastAsia="zh-CN"/>
              </w:rPr>
              <w:t>98% - 100%</w:t>
            </w:r>
          </w:p>
        </w:tc>
        <w:tc>
          <w:tcPr>
            <w:tcW w:w="2234" w:type="dxa"/>
            <w:tcBorders>
              <w:top w:val="single" w:sz="4" w:space="0" w:color="auto"/>
              <w:left w:val="single" w:sz="4" w:space="0" w:color="auto"/>
              <w:bottom w:val="single" w:sz="4" w:space="0" w:color="auto"/>
              <w:right w:val="single" w:sz="4" w:space="0" w:color="auto"/>
            </w:tcBorders>
            <w:vAlign w:val="center"/>
          </w:tcPr>
          <w:p w14:paraId="2F5C9551" w14:textId="77777777" w:rsidR="0062025A" w:rsidRPr="0062025A" w:rsidRDefault="0062025A" w:rsidP="0062025A">
            <w:pPr>
              <w:spacing w:before="80" w:after="80"/>
              <w:rPr>
                <w:rFonts w:ascii="Arial" w:eastAsiaTheme="minorHAnsi" w:hAnsi="Arial" w:cs="Arial"/>
                <w:sz w:val="24"/>
                <w:szCs w:val="24"/>
              </w:rPr>
            </w:pPr>
            <w:r w:rsidRPr="0062025A">
              <w:rPr>
                <w:rFonts w:ascii="Arial" w:eastAsiaTheme="minorHAnsi" w:hAnsi="Arial" w:cs="Arial"/>
                <w:sz w:val="24"/>
                <w:szCs w:val="24"/>
              </w:rPr>
              <w:t>98-100%</w:t>
            </w:r>
          </w:p>
          <w:p w14:paraId="0DD91DD2" w14:textId="77777777" w:rsidR="0062025A" w:rsidRPr="0062025A" w:rsidRDefault="0062025A" w:rsidP="0062025A">
            <w:pPr>
              <w:spacing w:before="80" w:after="80"/>
              <w:rPr>
                <w:rFonts w:ascii="Arial" w:eastAsiaTheme="minorHAnsi" w:hAnsi="Arial" w:cs="Arial"/>
                <w:sz w:val="24"/>
                <w:szCs w:val="24"/>
              </w:rPr>
            </w:pPr>
          </w:p>
          <w:p w14:paraId="5D59A926" w14:textId="77777777" w:rsidR="0062025A" w:rsidRPr="0062025A" w:rsidRDefault="0062025A" w:rsidP="0062025A">
            <w:pPr>
              <w:spacing w:before="80" w:after="80"/>
              <w:rPr>
                <w:rFonts w:ascii="Arial" w:eastAsiaTheme="minorHAnsi" w:hAnsi="Arial" w:cs="Arial"/>
                <w:sz w:val="24"/>
                <w:szCs w:val="24"/>
              </w:rPr>
            </w:pPr>
            <w:r w:rsidRPr="0062025A">
              <w:rPr>
                <w:rFonts w:ascii="Arial" w:eastAsiaTheme="minorHAnsi" w:hAnsi="Arial" w:cs="Arial"/>
                <w:sz w:val="24"/>
                <w:szCs w:val="24"/>
              </w:rPr>
              <w:t>0% - 5%</w:t>
            </w:r>
          </w:p>
          <w:p w14:paraId="53BB08EB" w14:textId="77777777" w:rsidR="0062025A" w:rsidRPr="0062025A" w:rsidRDefault="0062025A" w:rsidP="0062025A">
            <w:pPr>
              <w:spacing w:before="80" w:after="80"/>
              <w:rPr>
                <w:rFonts w:ascii="Arial" w:eastAsiaTheme="minorHAnsi" w:hAnsi="Arial" w:cs="Arial"/>
                <w:sz w:val="24"/>
                <w:szCs w:val="24"/>
              </w:rPr>
            </w:pPr>
          </w:p>
          <w:p w14:paraId="495211B6" w14:textId="77777777" w:rsidR="0062025A" w:rsidRPr="0062025A" w:rsidRDefault="0062025A" w:rsidP="0062025A">
            <w:pPr>
              <w:spacing w:before="80" w:after="80"/>
              <w:rPr>
                <w:rFonts w:ascii="Arial" w:eastAsiaTheme="minorHAnsi" w:hAnsi="Arial" w:cs="Arial"/>
                <w:sz w:val="24"/>
                <w:szCs w:val="24"/>
              </w:rPr>
            </w:pPr>
            <w:r w:rsidRPr="0062025A">
              <w:rPr>
                <w:rFonts w:ascii="Arial" w:eastAsiaTheme="minorHAnsi" w:hAnsi="Arial" w:cs="Arial"/>
                <w:sz w:val="24"/>
                <w:szCs w:val="24"/>
              </w:rPr>
              <w:t>98% - 100%</w:t>
            </w:r>
          </w:p>
        </w:tc>
      </w:tr>
      <w:tr w:rsidR="0062025A" w:rsidRPr="0062025A" w14:paraId="7C72F07B" w14:textId="77777777" w:rsidTr="003D77C1">
        <w:trPr>
          <w:trHeight w:val="787"/>
          <w:jc w:val="center"/>
        </w:trPr>
        <w:tc>
          <w:tcPr>
            <w:tcW w:w="3964" w:type="dxa"/>
            <w:tcBorders>
              <w:top w:val="single" w:sz="4" w:space="0" w:color="auto"/>
              <w:left w:val="single" w:sz="4" w:space="0" w:color="auto"/>
              <w:bottom w:val="single" w:sz="4" w:space="0" w:color="auto"/>
              <w:right w:val="single" w:sz="4" w:space="0" w:color="auto"/>
            </w:tcBorders>
          </w:tcPr>
          <w:p w14:paraId="45695885" w14:textId="77777777" w:rsidR="0062025A" w:rsidRPr="0062025A" w:rsidRDefault="0062025A" w:rsidP="0062025A">
            <w:pPr>
              <w:rPr>
                <w:rFonts w:ascii="Arial" w:eastAsiaTheme="minorHAnsi" w:hAnsi="Arial" w:cs="Arial"/>
                <w:b/>
                <w:sz w:val="24"/>
                <w:szCs w:val="24"/>
              </w:rPr>
            </w:pPr>
            <w:r w:rsidRPr="0062025A">
              <w:rPr>
                <w:rFonts w:ascii="Arial" w:eastAsiaTheme="minorHAnsi" w:hAnsi="Arial" w:cs="Arial"/>
                <w:b/>
                <w:sz w:val="24"/>
                <w:szCs w:val="24"/>
              </w:rPr>
              <w:t xml:space="preserve">CUSTOMER QUERIES </w:t>
            </w:r>
          </w:p>
          <w:p w14:paraId="7575BBF5"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Percentage (%) of meters in query</w:t>
            </w:r>
          </w:p>
          <w:p w14:paraId="40B89772"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Percentage (%) of meters in query more than 3 months old</w:t>
            </w:r>
          </w:p>
          <w:p w14:paraId="0496CA8F"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Percentage (%) of enquiries responded to within 2 working days</w:t>
            </w:r>
          </w:p>
        </w:tc>
        <w:tc>
          <w:tcPr>
            <w:tcW w:w="1805" w:type="dxa"/>
            <w:tcBorders>
              <w:top w:val="single" w:sz="4" w:space="0" w:color="auto"/>
              <w:left w:val="single" w:sz="4" w:space="0" w:color="auto"/>
              <w:bottom w:val="single" w:sz="4" w:space="0" w:color="auto"/>
              <w:right w:val="single" w:sz="4" w:space="0" w:color="auto"/>
            </w:tcBorders>
          </w:tcPr>
          <w:p w14:paraId="27E570C5" w14:textId="77777777" w:rsidR="0062025A" w:rsidRPr="0062025A" w:rsidRDefault="0062025A" w:rsidP="0062025A">
            <w:pPr>
              <w:rPr>
                <w:rFonts w:ascii="Arial" w:eastAsiaTheme="minorHAnsi" w:hAnsi="Arial" w:cs="Arial"/>
                <w:sz w:val="24"/>
                <w:szCs w:val="24"/>
              </w:rPr>
            </w:pPr>
          </w:p>
          <w:p w14:paraId="2823FE79"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0% - 2%</w:t>
            </w:r>
          </w:p>
          <w:p w14:paraId="07E637AF"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0% - 5%</w:t>
            </w:r>
          </w:p>
          <w:p w14:paraId="25F2F23E"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90% - 100%</w:t>
            </w:r>
          </w:p>
        </w:tc>
        <w:tc>
          <w:tcPr>
            <w:tcW w:w="2234" w:type="dxa"/>
            <w:tcBorders>
              <w:top w:val="single" w:sz="4" w:space="0" w:color="auto"/>
              <w:left w:val="single" w:sz="4" w:space="0" w:color="auto"/>
              <w:bottom w:val="single" w:sz="4" w:space="0" w:color="auto"/>
              <w:right w:val="single" w:sz="4" w:space="0" w:color="auto"/>
            </w:tcBorders>
          </w:tcPr>
          <w:p w14:paraId="7443FACE" w14:textId="77777777" w:rsidR="0062025A" w:rsidRPr="0062025A" w:rsidRDefault="0062025A" w:rsidP="0062025A">
            <w:pPr>
              <w:spacing w:after="240" w:line="240" w:lineRule="auto"/>
              <w:rPr>
                <w:rFonts w:ascii="Arial" w:eastAsia="Times New Roman" w:hAnsi="Arial" w:cs="Arial"/>
                <w:color w:val="000000"/>
                <w:sz w:val="24"/>
                <w:szCs w:val="24"/>
                <w:lang w:eastAsia="en-GB"/>
              </w:rPr>
            </w:pPr>
          </w:p>
          <w:p w14:paraId="6EF99935" w14:textId="77777777" w:rsidR="0062025A" w:rsidRPr="0062025A" w:rsidRDefault="0062025A" w:rsidP="0062025A">
            <w:pPr>
              <w:spacing w:after="240" w:line="240" w:lineRule="auto"/>
              <w:rPr>
                <w:rFonts w:ascii="Arial" w:eastAsia="Times New Roman" w:hAnsi="Arial" w:cs="Arial"/>
                <w:sz w:val="24"/>
                <w:szCs w:val="24"/>
                <w:lang w:eastAsia="en-GB"/>
              </w:rPr>
            </w:pPr>
            <w:r w:rsidRPr="0062025A">
              <w:rPr>
                <w:rFonts w:ascii="Arial" w:eastAsia="Times New Roman" w:hAnsi="Arial" w:cs="Arial"/>
                <w:color w:val="000000"/>
                <w:sz w:val="24"/>
                <w:szCs w:val="24"/>
                <w:lang w:eastAsia="en-GB"/>
              </w:rPr>
              <w:t>Supplier monthly MI report</w:t>
            </w:r>
          </w:p>
          <w:p w14:paraId="78778781" w14:textId="77777777" w:rsidR="0062025A" w:rsidRPr="0062025A" w:rsidRDefault="0062025A" w:rsidP="0062025A">
            <w:pPr>
              <w:spacing w:after="240" w:line="240" w:lineRule="auto"/>
              <w:rPr>
                <w:rFonts w:ascii="Arial" w:eastAsia="Times New Roman" w:hAnsi="Arial" w:cs="Arial"/>
                <w:sz w:val="24"/>
                <w:szCs w:val="24"/>
                <w:lang w:eastAsia="en-GB"/>
              </w:rPr>
            </w:pPr>
            <w:r w:rsidRPr="0062025A">
              <w:rPr>
                <w:rFonts w:ascii="Arial" w:eastAsia="Times New Roman" w:hAnsi="Arial" w:cs="Arial"/>
                <w:color w:val="000000"/>
                <w:sz w:val="24"/>
                <w:szCs w:val="24"/>
                <w:lang w:eastAsia="en-GB"/>
              </w:rPr>
              <w:t>Supplier monthly MI report</w:t>
            </w:r>
          </w:p>
          <w:p w14:paraId="1C964671" w14:textId="77777777" w:rsidR="0062025A" w:rsidRPr="0062025A" w:rsidRDefault="0062025A" w:rsidP="0062025A">
            <w:pPr>
              <w:spacing w:after="240" w:line="240" w:lineRule="auto"/>
              <w:rPr>
                <w:rFonts w:ascii="Arial" w:eastAsia="Times New Roman" w:hAnsi="Arial" w:cs="Arial"/>
                <w:sz w:val="24"/>
                <w:szCs w:val="24"/>
                <w:lang w:eastAsia="en-GB"/>
              </w:rPr>
            </w:pPr>
            <w:r w:rsidRPr="0062025A">
              <w:rPr>
                <w:rFonts w:ascii="Arial" w:eastAsia="Times New Roman" w:hAnsi="Arial" w:cs="Arial"/>
                <w:color w:val="000000"/>
                <w:sz w:val="24"/>
                <w:szCs w:val="24"/>
                <w:lang w:eastAsia="en-GB"/>
              </w:rPr>
              <w:t>Supplier monthly MI report</w:t>
            </w:r>
          </w:p>
          <w:p w14:paraId="4C192A27" w14:textId="77777777" w:rsidR="0062025A" w:rsidRPr="0062025A" w:rsidRDefault="0062025A" w:rsidP="0062025A">
            <w:pPr>
              <w:rPr>
                <w:rFonts w:ascii="Arial" w:eastAsiaTheme="minorHAnsi" w:hAnsi="Arial" w:cs="Arial"/>
                <w:sz w:val="24"/>
                <w:szCs w:val="24"/>
              </w:rPr>
            </w:pPr>
          </w:p>
        </w:tc>
      </w:tr>
      <w:tr w:rsidR="0062025A" w:rsidRPr="0062025A" w14:paraId="61863C34" w14:textId="77777777" w:rsidTr="003D77C1">
        <w:trPr>
          <w:trHeight w:val="787"/>
          <w:jc w:val="center"/>
        </w:trPr>
        <w:tc>
          <w:tcPr>
            <w:tcW w:w="3964" w:type="dxa"/>
            <w:tcBorders>
              <w:top w:val="single" w:sz="4" w:space="0" w:color="auto"/>
              <w:left w:val="single" w:sz="4" w:space="0" w:color="auto"/>
              <w:bottom w:val="single" w:sz="4" w:space="0" w:color="auto"/>
              <w:right w:val="single" w:sz="4" w:space="0" w:color="auto"/>
            </w:tcBorders>
          </w:tcPr>
          <w:p w14:paraId="6080A87A" w14:textId="77777777" w:rsidR="0062025A" w:rsidRPr="0062025A" w:rsidRDefault="0062025A" w:rsidP="0062025A">
            <w:pPr>
              <w:rPr>
                <w:rFonts w:ascii="Arial" w:eastAsiaTheme="minorHAnsi" w:hAnsi="Arial" w:cs="Arial"/>
                <w:b/>
                <w:sz w:val="24"/>
                <w:szCs w:val="24"/>
              </w:rPr>
            </w:pPr>
            <w:r w:rsidRPr="0062025A">
              <w:rPr>
                <w:rFonts w:ascii="Arial" w:eastAsiaTheme="minorHAnsi" w:hAnsi="Arial" w:cs="Arial"/>
                <w:b/>
                <w:sz w:val="24"/>
                <w:szCs w:val="24"/>
              </w:rPr>
              <w:t xml:space="preserve">CUSTOMER COMPLAINTS </w:t>
            </w:r>
          </w:p>
          <w:p w14:paraId="42CC2BA8"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Percentage (%) of complaints logged and reported to CCS</w:t>
            </w:r>
          </w:p>
          <w:p w14:paraId="2DB3B5FB"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Percentage (%) of open complaints resolved</w:t>
            </w:r>
          </w:p>
        </w:tc>
        <w:tc>
          <w:tcPr>
            <w:tcW w:w="1805" w:type="dxa"/>
            <w:tcBorders>
              <w:top w:val="single" w:sz="4" w:space="0" w:color="auto"/>
              <w:left w:val="single" w:sz="4" w:space="0" w:color="auto"/>
              <w:bottom w:val="single" w:sz="4" w:space="0" w:color="auto"/>
              <w:right w:val="single" w:sz="4" w:space="0" w:color="auto"/>
            </w:tcBorders>
          </w:tcPr>
          <w:p w14:paraId="625931E0" w14:textId="77777777" w:rsidR="0062025A" w:rsidRPr="0062025A" w:rsidRDefault="0062025A" w:rsidP="0062025A">
            <w:pPr>
              <w:spacing w:before="240" w:after="120" w:line="240" w:lineRule="auto"/>
              <w:ind w:left="142"/>
              <w:rPr>
                <w:rFonts w:ascii="Arial" w:eastAsia="Times New Roman" w:hAnsi="Arial" w:cs="Arial"/>
                <w:color w:val="000000"/>
                <w:sz w:val="24"/>
                <w:szCs w:val="24"/>
                <w:lang w:eastAsia="en-GB"/>
              </w:rPr>
            </w:pPr>
          </w:p>
          <w:p w14:paraId="12DB5A76" w14:textId="77777777" w:rsidR="0062025A" w:rsidRPr="0062025A" w:rsidRDefault="0062025A" w:rsidP="0062025A">
            <w:pPr>
              <w:spacing w:before="240" w:after="120" w:line="240" w:lineRule="auto"/>
              <w:ind w:left="142"/>
              <w:rPr>
                <w:rFonts w:ascii="Arial" w:eastAsia="Times New Roman" w:hAnsi="Arial" w:cs="Arial"/>
                <w:sz w:val="24"/>
                <w:szCs w:val="24"/>
                <w:lang w:eastAsia="en-GB"/>
              </w:rPr>
            </w:pPr>
            <w:r w:rsidRPr="0062025A">
              <w:rPr>
                <w:rFonts w:ascii="Arial" w:eastAsia="Times New Roman" w:hAnsi="Arial" w:cs="Arial"/>
                <w:color w:val="000000"/>
                <w:sz w:val="24"/>
                <w:szCs w:val="24"/>
                <w:lang w:eastAsia="en-GB"/>
              </w:rPr>
              <w:t>100%</w:t>
            </w:r>
          </w:p>
          <w:p w14:paraId="042A0C8E" w14:textId="77777777" w:rsidR="0062025A" w:rsidRPr="0062025A" w:rsidRDefault="0062025A" w:rsidP="0062025A">
            <w:pPr>
              <w:spacing w:before="240" w:after="120" w:line="240" w:lineRule="auto"/>
              <w:ind w:left="142"/>
              <w:rPr>
                <w:rFonts w:ascii="Arial" w:eastAsia="Times New Roman" w:hAnsi="Arial" w:cs="Arial"/>
                <w:sz w:val="24"/>
                <w:szCs w:val="24"/>
                <w:lang w:eastAsia="en-GB"/>
              </w:rPr>
            </w:pPr>
            <w:r w:rsidRPr="0062025A">
              <w:rPr>
                <w:rFonts w:ascii="Arial" w:eastAsia="Times New Roman" w:hAnsi="Arial" w:cs="Arial"/>
                <w:color w:val="000000"/>
                <w:sz w:val="24"/>
                <w:szCs w:val="24"/>
                <w:lang w:eastAsia="en-GB"/>
              </w:rPr>
              <w:t>85% - 100%</w:t>
            </w:r>
          </w:p>
          <w:p w14:paraId="5C305317" w14:textId="77777777" w:rsidR="0062025A" w:rsidRPr="0062025A" w:rsidRDefault="0062025A" w:rsidP="0062025A">
            <w:pPr>
              <w:rPr>
                <w:rFonts w:ascii="Arial" w:eastAsiaTheme="minorHAnsi" w:hAnsi="Arial" w:cs="Arial"/>
                <w:sz w:val="24"/>
                <w:szCs w:val="24"/>
              </w:rPr>
            </w:pPr>
          </w:p>
        </w:tc>
        <w:tc>
          <w:tcPr>
            <w:tcW w:w="2234" w:type="dxa"/>
            <w:tcBorders>
              <w:top w:val="single" w:sz="4" w:space="0" w:color="auto"/>
              <w:left w:val="single" w:sz="4" w:space="0" w:color="auto"/>
              <w:bottom w:val="single" w:sz="4" w:space="0" w:color="auto"/>
              <w:right w:val="single" w:sz="4" w:space="0" w:color="auto"/>
            </w:tcBorders>
          </w:tcPr>
          <w:p w14:paraId="44F07957" w14:textId="77777777" w:rsidR="0062025A" w:rsidRPr="0062025A" w:rsidRDefault="0062025A" w:rsidP="0062025A">
            <w:pPr>
              <w:rPr>
                <w:rFonts w:ascii="Arial" w:eastAsiaTheme="minorHAnsi" w:hAnsi="Arial" w:cs="Arial"/>
                <w:sz w:val="24"/>
                <w:szCs w:val="24"/>
              </w:rPr>
            </w:pPr>
          </w:p>
          <w:p w14:paraId="586BCC3B"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Supplier monthly MI report</w:t>
            </w:r>
          </w:p>
          <w:p w14:paraId="3A86D42B"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Supplier monthly MI report</w:t>
            </w:r>
          </w:p>
        </w:tc>
      </w:tr>
      <w:tr w:rsidR="0062025A" w:rsidRPr="0062025A" w14:paraId="44E06E36" w14:textId="77777777" w:rsidTr="003D77C1">
        <w:trPr>
          <w:trHeight w:val="787"/>
          <w:jc w:val="center"/>
        </w:trPr>
        <w:tc>
          <w:tcPr>
            <w:tcW w:w="3964" w:type="dxa"/>
            <w:tcBorders>
              <w:top w:val="single" w:sz="4" w:space="0" w:color="auto"/>
              <w:left w:val="single" w:sz="4" w:space="0" w:color="auto"/>
              <w:bottom w:val="single" w:sz="4" w:space="0" w:color="auto"/>
              <w:right w:val="single" w:sz="4" w:space="0" w:color="auto"/>
            </w:tcBorders>
          </w:tcPr>
          <w:p w14:paraId="75C074C6" w14:textId="77777777" w:rsidR="0062025A" w:rsidRPr="0062025A" w:rsidRDefault="0062025A" w:rsidP="0062025A">
            <w:pPr>
              <w:rPr>
                <w:rFonts w:ascii="Arial" w:eastAsiaTheme="minorHAnsi" w:hAnsi="Arial" w:cs="Arial"/>
                <w:b/>
                <w:sz w:val="24"/>
                <w:szCs w:val="24"/>
              </w:rPr>
            </w:pPr>
            <w:r w:rsidRPr="0062025A">
              <w:rPr>
                <w:rFonts w:ascii="Arial" w:eastAsiaTheme="minorHAnsi" w:hAnsi="Arial" w:cs="Arial"/>
                <w:b/>
                <w:sz w:val="24"/>
                <w:szCs w:val="24"/>
              </w:rPr>
              <w:t xml:space="preserve">MANAGEMENT OF METERS  </w:t>
            </w:r>
          </w:p>
          <w:p w14:paraId="734CC09E"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On time registration of additional meters</w:t>
            </w:r>
          </w:p>
          <w:p w14:paraId="628674CB"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lastRenderedPageBreak/>
              <w:t>Completion of new connections within timeframe stated in the Suppliers acceptance of the request</w:t>
            </w:r>
          </w:p>
          <w:p w14:paraId="5B3B7247"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Final bills sent out accurately and timely</w:t>
            </w:r>
          </w:p>
        </w:tc>
        <w:tc>
          <w:tcPr>
            <w:tcW w:w="1805" w:type="dxa"/>
            <w:tcBorders>
              <w:top w:val="single" w:sz="4" w:space="0" w:color="auto"/>
              <w:left w:val="single" w:sz="4" w:space="0" w:color="auto"/>
              <w:bottom w:val="single" w:sz="4" w:space="0" w:color="auto"/>
              <w:right w:val="single" w:sz="4" w:space="0" w:color="auto"/>
            </w:tcBorders>
          </w:tcPr>
          <w:p w14:paraId="129BE22A" w14:textId="77777777" w:rsidR="0062025A" w:rsidRPr="0062025A" w:rsidRDefault="0062025A" w:rsidP="0062025A">
            <w:pPr>
              <w:rPr>
                <w:rFonts w:ascii="Arial" w:eastAsiaTheme="minorHAnsi" w:hAnsi="Arial" w:cs="Arial"/>
                <w:sz w:val="24"/>
                <w:szCs w:val="24"/>
              </w:rPr>
            </w:pPr>
          </w:p>
          <w:p w14:paraId="01402CF8"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90-100%</w:t>
            </w:r>
          </w:p>
          <w:p w14:paraId="1609D30E"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90-100%</w:t>
            </w:r>
          </w:p>
          <w:p w14:paraId="11F272F7" w14:textId="77777777" w:rsidR="0062025A" w:rsidRPr="0062025A" w:rsidRDefault="0062025A" w:rsidP="0062025A">
            <w:pPr>
              <w:rPr>
                <w:rFonts w:ascii="Arial" w:eastAsiaTheme="minorHAnsi" w:hAnsi="Arial" w:cs="Arial"/>
                <w:sz w:val="24"/>
                <w:szCs w:val="24"/>
              </w:rPr>
            </w:pPr>
          </w:p>
          <w:p w14:paraId="1D313986"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95% - 100%</w:t>
            </w:r>
          </w:p>
        </w:tc>
        <w:tc>
          <w:tcPr>
            <w:tcW w:w="2234" w:type="dxa"/>
            <w:tcBorders>
              <w:top w:val="single" w:sz="4" w:space="0" w:color="auto"/>
              <w:left w:val="single" w:sz="4" w:space="0" w:color="auto"/>
              <w:bottom w:val="single" w:sz="4" w:space="0" w:color="auto"/>
              <w:right w:val="single" w:sz="4" w:space="0" w:color="auto"/>
            </w:tcBorders>
          </w:tcPr>
          <w:p w14:paraId="047885F7" w14:textId="77777777" w:rsidR="0062025A" w:rsidRPr="0062025A" w:rsidRDefault="0062025A" w:rsidP="0062025A">
            <w:pPr>
              <w:rPr>
                <w:rFonts w:ascii="Arial" w:eastAsiaTheme="minorHAnsi" w:hAnsi="Arial" w:cs="Arial"/>
                <w:sz w:val="24"/>
                <w:szCs w:val="24"/>
              </w:rPr>
            </w:pPr>
          </w:p>
          <w:p w14:paraId="1EB7FA02"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Supplier monthly MI report</w:t>
            </w:r>
          </w:p>
          <w:p w14:paraId="12FEF370"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lastRenderedPageBreak/>
              <w:t>Supplier monthly MI report</w:t>
            </w:r>
          </w:p>
          <w:p w14:paraId="59CDBD35" w14:textId="77777777" w:rsidR="0062025A" w:rsidRPr="0062025A" w:rsidRDefault="0062025A" w:rsidP="0062025A">
            <w:pPr>
              <w:rPr>
                <w:rFonts w:ascii="Arial" w:eastAsiaTheme="minorHAnsi" w:hAnsi="Arial" w:cs="Arial"/>
                <w:sz w:val="24"/>
                <w:szCs w:val="24"/>
              </w:rPr>
            </w:pPr>
            <w:r w:rsidRPr="0062025A">
              <w:rPr>
                <w:rFonts w:ascii="Arial" w:eastAsiaTheme="minorHAnsi" w:hAnsi="Arial" w:cs="Arial"/>
                <w:sz w:val="24"/>
                <w:szCs w:val="24"/>
              </w:rPr>
              <w:t>Supplier monthly MI report</w:t>
            </w:r>
          </w:p>
        </w:tc>
      </w:tr>
    </w:tbl>
    <w:p w14:paraId="2000544B" w14:textId="77777777" w:rsidR="00BE66A0" w:rsidRPr="00091B0C" w:rsidRDefault="0062025A" w:rsidP="0062025A">
      <w:pPr>
        <w:ind w:left="709"/>
        <w:rPr>
          <w:rFonts w:ascii="Arial" w:hAnsi="Arial" w:cs="Arial"/>
          <w:sz w:val="24"/>
          <w:szCs w:val="24"/>
        </w:rPr>
      </w:pPr>
      <w:r w:rsidRPr="00513AA2">
        <w:rPr>
          <w:rFonts w:ascii="Arial" w:hAnsi="Arial" w:cs="Arial"/>
          <w:sz w:val="24"/>
          <w:szCs w:val="24"/>
        </w:rPr>
        <w:lastRenderedPageBreak/>
        <w:t xml:space="preserve"> </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BE66A0" w:rsidRPr="00BE66A0" w14:paraId="53ABB96D" w14:textId="77777777" w:rsidTr="008B6E3F">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47AE7FE3" w14:textId="77777777" w:rsidR="00BE66A0" w:rsidRPr="00224877" w:rsidRDefault="00BE66A0" w:rsidP="00BE66A0">
            <w:pPr>
              <w:spacing w:before="80" w:after="80"/>
              <w:rPr>
                <w:rFonts w:ascii="Arial" w:eastAsiaTheme="minorHAnsi" w:hAnsi="Arial" w:cs="Arial"/>
                <w:color w:val="000000" w:themeColor="text1"/>
                <w:sz w:val="24"/>
                <w:szCs w:val="24"/>
              </w:rPr>
            </w:pPr>
            <w:r w:rsidRPr="00224877">
              <w:rPr>
                <w:rFonts w:ascii="Arial" w:eastAsiaTheme="minorHAnsi" w:hAnsi="Arial" w:cs="Arial"/>
                <w:b/>
                <w:bCs/>
                <w:color w:val="000000" w:themeColor="text1"/>
                <w:sz w:val="24"/>
                <w:szCs w:val="24"/>
              </w:rPr>
              <w:t>Lot 2 &amp; Lot 3 ONLY – Ancillary Services</w:t>
            </w:r>
          </w:p>
        </w:tc>
        <w:tc>
          <w:tcPr>
            <w:tcW w:w="1476" w:type="dxa"/>
            <w:tcBorders>
              <w:top w:val="single" w:sz="4" w:space="0" w:color="auto"/>
              <w:left w:val="single" w:sz="4" w:space="0" w:color="auto"/>
              <w:bottom w:val="single" w:sz="4" w:space="0" w:color="auto"/>
              <w:right w:val="single" w:sz="4" w:space="0" w:color="auto"/>
            </w:tcBorders>
            <w:vAlign w:val="center"/>
          </w:tcPr>
          <w:p w14:paraId="0C6CFB9D" w14:textId="77777777" w:rsidR="00BE66A0" w:rsidRPr="00224877" w:rsidRDefault="00BE66A0" w:rsidP="00BE66A0">
            <w:pPr>
              <w:keepNext/>
              <w:adjustRightInd w:val="0"/>
              <w:spacing w:before="80" w:after="80"/>
              <w:ind w:left="142"/>
              <w:rPr>
                <w:rFonts w:ascii="Arial" w:eastAsia="STZhongsong" w:hAnsi="Arial" w:cs="Arial"/>
                <w:bCs/>
                <w:iCs/>
                <w:color w:val="000000" w:themeColor="text1"/>
                <w:sz w:val="24"/>
                <w:szCs w:val="24"/>
                <w:lang w:eastAsia="zh-CN"/>
              </w:rPr>
            </w:pPr>
          </w:p>
        </w:tc>
        <w:tc>
          <w:tcPr>
            <w:tcW w:w="2234" w:type="dxa"/>
            <w:tcBorders>
              <w:top w:val="single" w:sz="4" w:space="0" w:color="auto"/>
              <w:left w:val="single" w:sz="4" w:space="0" w:color="auto"/>
              <w:bottom w:val="single" w:sz="4" w:space="0" w:color="auto"/>
              <w:right w:val="single" w:sz="4" w:space="0" w:color="auto"/>
            </w:tcBorders>
            <w:vAlign w:val="center"/>
          </w:tcPr>
          <w:p w14:paraId="4BFD68D6" w14:textId="77777777" w:rsidR="00BE66A0" w:rsidRPr="00224877" w:rsidRDefault="00BE66A0" w:rsidP="00BE66A0">
            <w:pPr>
              <w:spacing w:before="80" w:after="80"/>
              <w:rPr>
                <w:rFonts w:ascii="Arial" w:eastAsiaTheme="minorHAnsi" w:hAnsi="Arial" w:cs="Arial"/>
                <w:color w:val="000000" w:themeColor="text1"/>
                <w:sz w:val="24"/>
                <w:szCs w:val="24"/>
              </w:rPr>
            </w:pPr>
          </w:p>
        </w:tc>
      </w:tr>
      <w:tr w:rsidR="00BE66A0" w:rsidRPr="00BE66A0" w14:paraId="65887E0B" w14:textId="77777777" w:rsidTr="008B6E3F">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DF562B6" w14:textId="77777777" w:rsidR="00BE66A0" w:rsidRPr="00224877" w:rsidRDefault="00BE66A0" w:rsidP="00BE66A0">
            <w:pPr>
              <w:spacing w:after="240" w:line="240" w:lineRule="auto"/>
              <w:rPr>
                <w:rFonts w:ascii="Arial" w:eastAsia="Times New Roman" w:hAnsi="Arial" w:cs="Arial"/>
                <w:color w:val="000000" w:themeColor="text1"/>
                <w:sz w:val="24"/>
                <w:szCs w:val="24"/>
                <w:lang w:eastAsia="en-GB"/>
              </w:rPr>
            </w:pPr>
            <w:r w:rsidRPr="00224877">
              <w:rPr>
                <w:rFonts w:ascii="Arial" w:eastAsia="Times New Roman" w:hAnsi="Arial" w:cs="Arial"/>
                <w:b/>
                <w:bCs/>
                <w:color w:val="000000" w:themeColor="text1"/>
                <w:sz w:val="24"/>
                <w:szCs w:val="24"/>
                <w:lang w:eastAsia="en-GB"/>
              </w:rPr>
              <w:t>PROJECT/SERVICE DELIVERY</w:t>
            </w:r>
          </w:p>
          <w:p w14:paraId="49D8D155" w14:textId="77777777" w:rsidR="00BE66A0" w:rsidRPr="00224877" w:rsidRDefault="00BE66A0" w:rsidP="00BE66A0">
            <w:pPr>
              <w:spacing w:after="240" w:line="240" w:lineRule="auto"/>
              <w:rPr>
                <w:rFonts w:ascii="Arial" w:eastAsia="Times New Roman" w:hAnsi="Arial" w:cs="Arial"/>
                <w:color w:val="000000" w:themeColor="text1"/>
                <w:sz w:val="24"/>
                <w:szCs w:val="24"/>
                <w:lang w:eastAsia="en-GB"/>
              </w:rPr>
            </w:pPr>
            <w:r w:rsidRPr="00224877">
              <w:rPr>
                <w:rFonts w:ascii="Arial" w:eastAsia="Times New Roman" w:hAnsi="Arial" w:cs="Arial"/>
                <w:color w:val="000000" w:themeColor="text1"/>
                <w:sz w:val="24"/>
                <w:szCs w:val="24"/>
                <w:lang w:eastAsia="en-GB"/>
              </w:rPr>
              <w:t>On time delivery of Services and projects signed off by Buyers (when specified by Buyers at Call Off stage)</w:t>
            </w:r>
          </w:p>
          <w:p w14:paraId="1DE39567" w14:textId="77777777" w:rsidR="00BE66A0" w:rsidRPr="00224877" w:rsidRDefault="00BE66A0" w:rsidP="00BE66A0">
            <w:pPr>
              <w:spacing w:before="80" w:after="80"/>
              <w:rPr>
                <w:rFonts w:ascii="Arial" w:eastAsiaTheme="minorHAnsi" w:hAnsi="Arial" w:cs="Arial"/>
                <w:color w:val="000000" w:themeColor="text1"/>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3EE75CFF" w14:textId="77777777" w:rsidR="00BE66A0" w:rsidRPr="00224877" w:rsidRDefault="00BE66A0" w:rsidP="00BE66A0">
            <w:pPr>
              <w:keepNext/>
              <w:adjustRightInd w:val="0"/>
              <w:spacing w:before="80" w:after="80"/>
              <w:ind w:left="142"/>
              <w:rPr>
                <w:rFonts w:ascii="Arial" w:eastAsia="STZhongsong" w:hAnsi="Arial" w:cs="Arial"/>
                <w:bCs/>
                <w:iCs/>
                <w:color w:val="000000" w:themeColor="text1"/>
                <w:sz w:val="24"/>
                <w:szCs w:val="24"/>
                <w:lang w:eastAsia="zh-CN"/>
              </w:rPr>
            </w:pPr>
            <w:r w:rsidRPr="00224877">
              <w:rPr>
                <w:rFonts w:ascii="Arial" w:eastAsia="STZhongsong" w:hAnsi="Arial" w:cs="Arial"/>
                <w:bCs/>
                <w:iCs/>
                <w:color w:val="000000" w:themeColor="text1"/>
                <w:sz w:val="24"/>
                <w:szCs w:val="24"/>
                <w:lang w:eastAsia="zh-CN"/>
              </w:rPr>
              <w:t>95% - 100%</w:t>
            </w:r>
          </w:p>
        </w:tc>
        <w:tc>
          <w:tcPr>
            <w:tcW w:w="2234" w:type="dxa"/>
            <w:tcBorders>
              <w:top w:val="single" w:sz="4" w:space="0" w:color="auto"/>
              <w:left w:val="single" w:sz="4" w:space="0" w:color="auto"/>
              <w:bottom w:val="single" w:sz="4" w:space="0" w:color="auto"/>
              <w:right w:val="single" w:sz="4" w:space="0" w:color="auto"/>
            </w:tcBorders>
            <w:vAlign w:val="center"/>
          </w:tcPr>
          <w:p w14:paraId="4CE76E8A" w14:textId="77777777" w:rsidR="00BE66A0" w:rsidRPr="00224877" w:rsidRDefault="00BE66A0" w:rsidP="00BE66A0">
            <w:pPr>
              <w:spacing w:before="80" w:after="80"/>
              <w:rPr>
                <w:rFonts w:ascii="Arial" w:eastAsiaTheme="minorHAnsi" w:hAnsi="Arial" w:cs="Arial"/>
                <w:color w:val="000000" w:themeColor="text1"/>
                <w:sz w:val="24"/>
                <w:szCs w:val="24"/>
              </w:rPr>
            </w:pPr>
            <w:r w:rsidRPr="00224877">
              <w:rPr>
                <w:rFonts w:ascii="Arial" w:eastAsiaTheme="minorHAnsi" w:hAnsi="Arial" w:cs="Arial"/>
                <w:color w:val="000000" w:themeColor="text1"/>
                <w:sz w:val="24"/>
                <w:szCs w:val="24"/>
              </w:rPr>
              <w:t>Supplier monthly MI report</w:t>
            </w:r>
          </w:p>
        </w:tc>
        <w:bookmarkStart w:id="0" w:name="_GoBack"/>
        <w:bookmarkEnd w:id="0"/>
      </w:tr>
      <w:tr w:rsidR="00BE66A0" w:rsidRPr="00BE66A0" w14:paraId="239FD648" w14:textId="77777777" w:rsidTr="008B6E3F">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40586B00" w14:textId="77777777" w:rsidR="00BE66A0" w:rsidRPr="00224877" w:rsidRDefault="00BE66A0" w:rsidP="00BE66A0">
            <w:pPr>
              <w:spacing w:after="240" w:line="240" w:lineRule="auto"/>
              <w:rPr>
                <w:rFonts w:ascii="Arial" w:eastAsia="Times New Roman" w:hAnsi="Arial" w:cs="Arial"/>
                <w:color w:val="000000" w:themeColor="text1"/>
                <w:sz w:val="24"/>
                <w:szCs w:val="24"/>
                <w:lang w:eastAsia="en-GB"/>
              </w:rPr>
            </w:pPr>
            <w:r w:rsidRPr="00224877">
              <w:rPr>
                <w:rFonts w:ascii="Arial" w:eastAsia="Times New Roman" w:hAnsi="Arial" w:cs="Arial"/>
                <w:b/>
                <w:bCs/>
                <w:color w:val="000000" w:themeColor="text1"/>
                <w:sz w:val="24"/>
                <w:szCs w:val="24"/>
                <w:lang w:eastAsia="en-GB"/>
              </w:rPr>
              <w:t>CUSTOMER COMPLAINTS</w:t>
            </w:r>
          </w:p>
          <w:p w14:paraId="1B0DB445" w14:textId="77777777" w:rsidR="00BE66A0" w:rsidRPr="00224877" w:rsidRDefault="00BE66A0" w:rsidP="00BE66A0">
            <w:pPr>
              <w:spacing w:after="240" w:line="240" w:lineRule="auto"/>
              <w:rPr>
                <w:rFonts w:ascii="Arial" w:eastAsia="Times New Roman" w:hAnsi="Arial" w:cs="Arial"/>
                <w:color w:val="000000" w:themeColor="text1"/>
                <w:sz w:val="24"/>
                <w:szCs w:val="24"/>
                <w:lang w:eastAsia="en-GB"/>
              </w:rPr>
            </w:pPr>
            <w:r w:rsidRPr="00224877">
              <w:rPr>
                <w:rFonts w:ascii="Arial" w:eastAsia="Times New Roman" w:hAnsi="Arial" w:cs="Arial"/>
                <w:color w:val="000000" w:themeColor="text1"/>
                <w:sz w:val="24"/>
                <w:szCs w:val="24"/>
                <w:lang w:eastAsia="en-GB"/>
              </w:rPr>
              <w:t>Percentage (%) of complaints logged and reported to CCS.</w:t>
            </w:r>
          </w:p>
          <w:p w14:paraId="77C989AA" w14:textId="77777777" w:rsidR="00BE66A0" w:rsidRPr="00224877" w:rsidRDefault="00BE66A0" w:rsidP="00BE66A0">
            <w:pPr>
              <w:spacing w:after="240" w:line="240" w:lineRule="auto"/>
              <w:rPr>
                <w:rFonts w:ascii="Arial" w:eastAsia="Times New Roman" w:hAnsi="Arial" w:cs="Arial"/>
                <w:color w:val="000000" w:themeColor="text1"/>
                <w:sz w:val="24"/>
                <w:szCs w:val="24"/>
                <w:lang w:eastAsia="en-GB"/>
              </w:rPr>
            </w:pPr>
            <w:r w:rsidRPr="00224877">
              <w:rPr>
                <w:rFonts w:ascii="Arial" w:eastAsia="Times New Roman" w:hAnsi="Arial" w:cs="Arial"/>
                <w:color w:val="000000" w:themeColor="text1"/>
                <w:sz w:val="24"/>
                <w:szCs w:val="24"/>
                <w:lang w:eastAsia="en-GB"/>
              </w:rPr>
              <w:t>Percentage (%) of open complaints resolved.</w:t>
            </w:r>
          </w:p>
          <w:p w14:paraId="09B32D5B" w14:textId="77777777" w:rsidR="00BE66A0" w:rsidRPr="00224877" w:rsidRDefault="00BE66A0" w:rsidP="00BE66A0">
            <w:pPr>
              <w:spacing w:before="80" w:after="80"/>
              <w:rPr>
                <w:rFonts w:ascii="Arial" w:eastAsiaTheme="minorHAnsi" w:hAnsi="Arial" w:cs="Arial"/>
                <w:color w:val="000000" w:themeColor="text1"/>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39DFB36E" w14:textId="77777777" w:rsidR="00BE66A0" w:rsidRPr="00224877" w:rsidRDefault="00BE66A0" w:rsidP="00BE66A0">
            <w:pPr>
              <w:spacing w:after="0" w:line="240" w:lineRule="auto"/>
              <w:rPr>
                <w:rFonts w:ascii="Arial" w:eastAsia="Times New Roman" w:hAnsi="Arial" w:cs="Arial"/>
                <w:color w:val="000000" w:themeColor="text1"/>
                <w:sz w:val="24"/>
                <w:szCs w:val="24"/>
                <w:lang w:eastAsia="en-GB"/>
              </w:rPr>
            </w:pPr>
            <w:r w:rsidRPr="00224877">
              <w:rPr>
                <w:rFonts w:ascii="Arial" w:eastAsia="Times New Roman" w:hAnsi="Arial" w:cs="Arial"/>
                <w:color w:val="000000" w:themeColor="text1"/>
                <w:sz w:val="24"/>
                <w:szCs w:val="24"/>
                <w:lang w:eastAsia="en-GB"/>
              </w:rPr>
              <w:t>100%</w:t>
            </w:r>
          </w:p>
          <w:p w14:paraId="55F365B7" w14:textId="77777777" w:rsidR="00BE66A0" w:rsidRPr="00224877" w:rsidRDefault="00BE66A0" w:rsidP="00BE66A0">
            <w:pPr>
              <w:spacing w:after="0" w:line="240" w:lineRule="auto"/>
              <w:rPr>
                <w:rFonts w:ascii="Arial" w:eastAsia="Times New Roman" w:hAnsi="Arial" w:cs="Arial"/>
                <w:color w:val="000000" w:themeColor="text1"/>
                <w:sz w:val="24"/>
                <w:szCs w:val="24"/>
                <w:lang w:eastAsia="en-GB"/>
              </w:rPr>
            </w:pPr>
          </w:p>
          <w:p w14:paraId="759206C0" w14:textId="77777777" w:rsidR="00BE66A0" w:rsidRPr="00224877" w:rsidRDefault="00BE66A0" w:rsidP="00BE66A0">
            <w:pPr>
              <w:spacing w:after="0" w:line="240" w:lineRule="auto"/>
              <w:rPr>
                <w:rFonts w:ascii="Arial" w:eastAsia="Times New Roman" w:hAnsi="Arial" w:cs="Arial"/>
                <w:color w:val="000000" w:themeColor="text1"/>
                <w:sz w:val="24"/>
                <w:szCs w:val="24"/>
                <w:lang w:eastAsia="en-GB"/>
              </w:rPr>
            </w:pPr>
            <w:r w:rsidRPr="00224877">
              <w:rPr>
                <w:rFonts w:ascii="Arial" w:eastAsia="Times New Roman" w:hAnsi="Arial" w:cs="Arial"/>
                <w:color w:val="000000" w:themeColor="text1"/>
                <w:sz w:val="24"/>
                <w:szCs w:val="24"/>
                <w:lang w:eastAsia="en-GB"/>
              </w:rPr>
              <w:t>85% - 100%</w:t>
            </w:r>
          </w:p>
          <w:p w14:paraId="7E19FBD1" w14:textId="77777777" w:rsidR="00BE66A0" w:rsidRPr="00224877" w:rsidRDefault="00BE66A0" w:rsidP="00BE66A0">
            <w:pPr>
              <w:keepNext/>
              <w:adjustRightInd w:val="0"/>
              <w:spacing w:before="80" w:after="80"/>
              <w:ind w:left="142"/>
              <w:rPr>
                <w:rFonts w:ascii="Arial" w:eastAsia="STZhongsong" w:hAnsi="Arial" w:cs="Arial"/>
                <w:bCs/>
                <w:iCs/>
                <w:color w:val="000000" w:themeColor="text1"/>
                <w:sz w:val="24"/>
                <w:szCs w:val="24"/>
                <w:lang w:eastAsia="zh-CN"/>
              </w:rPr>
            </w:pPr>
          </w:p>
        </w:tc>
        <w:tc>
          <w:tcPr>
            <w:tcW w:w="2234" w:type="dxa"/>
            <w:tcBorders>
              <w:top w:val="single" w:sz="4" w:space="0" w:color="auto"/>
              <w:left w:val="single" w:sz="4" w:space="0" w:color="auto"/>
              <w:bottom w:val="single" w:sz="4" w:space="0" w:color="auto"/>
              <w:right w:val="single" w:sz="4" w:space="0" w:color="auto"/>
            </w:tcBorders>
            <w:vAlign w:val="center"/>
          </w:tcPr>
          <w:p w14:paraId="45DE7BBC" w14:textId="77777777" w:rsidR="00BE66A0" w:rsidRPr="00224877" w:rsidRDefault="00BE66A0" w:rsidP="00BE66A0">
            <w:pPr>
              <w:spacing w:after="0" w:line="240" w:lineRule="auto"/>
              <w:rPr>
                <w:rFonts w:ascii="Arial" w:eastAsia="Times New Roman" w:hAnsi="Arial" w:cs="Arial"/>
                <w:color w:val="000000" w:themeColor="text1"/>
                <w:sz w:val="24"/>
                <w:szCs w:val="24"/>
                <w:lang w:eastAsia="en-GB"/>
              </w:rPr>
            </w:pPr>
            <w:r w:rsidRPr="00224877">
              <w:rPr>
                <w:rFonts w:ascii="Arial" w:eastAsia="Times New Roman" w:hAnsi="Arial" w:cs="Arial"/>
                <w:color w:val="000000" w:themeColor="text1"/>
                <w:sz w:val="24"/>
                <w:szCs w:val="24"/>
                <w:lang w:eastAsia="en-GB"/>
              </w:rPr>
              <w:t>Supplier monthly MI report</w:t>
            </w:r>
          </w:p>
          <w:p w14:paraId="033DAA0D" w14:textId="77777777" w:rsidR="00BE66A0" w:rsidRPr="00224877" w:rsidRDefault="00BE66A0" w:rsidP="00BE66A0">
            <w:pPr>
              <w:spacing w:after="0" w:line="240" w:lineRule="auto"/>
              <w:rPr>
                <w:rFonts w:ascii="Arial" w:eastAsia="Times New Roman" w:hAnsi="Arial" w:cs="Arial"/>
                <w:color w:val="000000" w:themeColor="text1"/>
                <w:sz w:val="24"/>
                <w:szCs w:val="24"/>
                <w:lang w:eastAsia="en-GB"/>
              </w:rPr>
            </w:pPr>
          </w:p>
          <w:p w14:paraId="6FB16486" w14:textId="77777777" w:rsidR="00BE66A0" w:rsidRPr="00224877" w:rsidRDefault="00BE66A0" w:rsidP="00BE66A0">
            <w:pPr>
              <w:spacing w:after="0" w:line="240" w:lineRule="auto"/>
              <w:rPr>
                <w:rFonts w:ascii="Arial" w:eastAsia="Times New Roman" w:hAnsi="Arial" w:cs="Arial"/>
                <w:color w:val="000000" w:themeColor="text1"/>
                <w:sz w:val="24"/>
                <w:szCs w:val="24"/>
                <w:lang w:eastAsia="en-GB"/>
              </w:rPr>
            </w:pPr>
            <w:r w:rsidRPr="00224877">
              <w:rPr>
                <w:rFonts w:ascii="Arial" w:eastAsia="Times New Roman" w:hAnsi="Arial" w:cs="Arial"/>
                <w:color w:val="000000" w:themeColor="text1"/>
                <w:sz w:val="24"/>
                <w:szCs w:val="24"/>
                <w:lang w:eastAsia="en-GB"/>
              </w:rPr>
              <w:t>Supplier monthly MI report</w:t>
            </w:r>
          </w:p>
          <w:p w14:paraId="036A648B" w14:textId="77777777" w:rsidR="00BE66A0" w:rsidRPr="00224877" w:rsidRDefault="00BE66A0" w:rsidP="00BE66A0">
            <w:pPr>
              <w:spacing w:before="80" w:after="80"/>
              <w:rPr>
                <w:rFonts w:ascii="Arial" w:eastAsiaTheme="minorHAnsi" w:hAnsi="Arial" w:cs="Arial"/>
                <w:color w:val="000000" w:themeColor="text1"/>
                <w:sz w:val="24"/>
                <w:szCs w:val="24"/>
              </w:rPr>
            </w:pPr>
          </w:p>
        </w:tc>
      </w:tr>
    </w:tbl>
    <w:p w14:paraId="70F0E894" w14:textId="461147E7" w:rsidR="005D1C56" w:rsidRPr="00EF7368" w:rsidRDefault="005D1C56" w:rsidP="0062025A">
      <w:pPr>
        <w:ind w:left="709"/>
        <w:rPr>
          <w:rFonts w:ascii="Arial Bold" w:hAnsi="Arial Bold" w:cs="Arial"/>
          <w:caps/>
          <w:sz w:val="36"/>
          <w:szCs w:val="36"/>
        </w:rPr>
      </w:pPr>
      <w:r w:rsidRPr="00091B0C">
        <w:rPr>
          <w:rFonts w:ascii="Arial" w:hAnsi="Arial" w:cs="Arial"/>
          <w:sz w:val="24"/>
          <w:szCs w:val="24"/>
        </w:rPr>
        <w:br w:type="page"/>
      </w:r>
      <w:r w:rsidR="00EF7368">
        <w:rPr>
          <w:rFonts w:ascii="Arial Bold" w:hAnsi="Arial Bold" w:cs="Arial"/>
          <w:sz w:val="36"/>
          <w:szCs w:val="36"/>
        </w:rPr>
        <w:lastRenderedPageBreak/>
        <w:t xml:space="preserve">Part B: Performance Monitoring </w:t>
      </w:r>
    </w:p>
    <w:p w14:paraId="6517633C"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4D46DD2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329FBBCC" w14:textId="0018FF85"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00C219BA">
        <w:rPr>
          <w:rFonts w:ascii="Arial" w:hAnsi="Arial"/>
          <w:b/>
          <w:bCs/>
          <w:sz w:val="24"/>
          <w:szCs w:val="24"/>
          <w:lang w:val="en-US"/>
        </w:rPr>
        <w:t>1.1</w:t>
      </w:r>
      <w:r w:rsidR="00A458C1">
        <w:rPr>
          <w:rFonts w:ascii="Arial" w:hAnsi="Arial"/>
          <w:b/>
          <w:bCs/>
          <w:sz w:val="24"/>
          <w:szCs w:val="24"/>
          <w:lang w:val="en-US"/>
        </w:rPr>
        <w:t>.</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34F460A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E2C641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2809CC5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1AF1A9C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440A44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58E478D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FFD65B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733F67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2F8437E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7E60B97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FB7ADF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2499F5A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417223D2"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52D4F772"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4F25A72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28B7696" w14:textId="77777777"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82925" w14:textId="77777777" w:rsidR="004F5504" w:rsidRDefault="004F5504">
      <w:pPr>
        <w:spacing w:after="0" w:line="240" w:lineRule="auto"/>
      </w:pPr>
      <w:r>
        <w:separator/>
      </w:r>
    </w:p>
  </w:endnote>
  <w:endnote w:type="continuationSeparator" w:id="0">
    <w:p w14:paraId="43718861" w14:textId="77777777" w:rsidR="004F5504" w:rsidRDefault="004F5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C02F5" w14:textId="77777777" w:rsidR="0057318B" w:rsidRDefault="00573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4501"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18B12450" w14:textId="77777777" w:rsidR="00091B0C" w:rsidRPr="008979D7" w:rsidRDefault="0057318B" w:rsidP="00091B0C">
    <w:pPr>
      <w:pStyle w:val="Footer"/>
      <w:rPr>
        <w:rFonts w:ascii="Arial" w:hAnsi="Arial" w:cs="Arial"/>
        <w:sz w:val="20"/>
      </w:rPr>
    </w:pPr>
    <w:r>
      <w:rPr>
        <w:rFonts w:ascii="Arial" w:hAnsi="Arial" w:cs="Arial"/>
        <w:sz w:val="20"/>
      </w:rPr>
      <w:t xml:space="preserve">Framework Ref: </w:t>
    </w:r>
    <w:r w:rsidRPr="0057318B">
      <w:rPr>
        <w:rFonts w:ascii="Arial" w:hAnsi="Arial" w:cs="Arial"/>
        <w:sz w:val="20"/>
      </w:rPr>
      <w:t>RM6178 Water, Wastewater and Ancillary Services (2)</w:t>
    </w:r>
  </w:p>
  <w:p w14:paraId="5ECAC895" w14:textId="054F4F71"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224877">
      <w:rPr>
        <w:rFonts w:ascii="Arial" w:hAnsi="Arial" w:cs="Arial"/>
        <w:noProof/>
        <w:sz w:val="20"/>
      </w:rPr>
      <w:t>7</w:t>
    </w:r>
    <w:r w:rsidR="00091B0C" w:rsidRPr="008979D7">
      <w:rPr>
        <w:rFonts w:ascii="Arial" w:hAnsi="Arial" w:cs="Arial"/>
        <w:noProof/>
        <w:sz w:val="20"/>
      </w:rPr>
      <w:fldChar w:fldCharType="end"/>
    </w:r>
  </w:p>
  <w:p w14:paraId="247DECD3"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75DB5"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762E210"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67875CA6"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4EFA282B"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329A4" w14:textId="77777777" w:rsidR="004F5504" w:rsidRDefault="004F5504">
      <w:pPr>
        <w:spacing w:after="0" w:line="240" w:lineRule="auto"/>
      </w:pPr>
      <w:r>
        <w:separator/>
      </w:r>
    </w:p>
  </w:footnote>
  <w:footnote w:type="continuationSeparator" w:id="0">
    <w:p w14:paraId="2DCE6755" w14:textId="77777777" w:rsidR="004F5504" w:rsidRDefault="004F5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AEB5D" w14:textId="77777777" w:rsidR="0057318B" w:rsidRDefault="00573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0D136"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AD6D850" w14:textId="77777777" w:rsidR="00FF0B0D" w:rsidRDefault="00FF0B0D">
    <w:pPr>
      <w:pStyle w:val="Header"/>
      <w:rPr>
        <w:rFonts w:ascii="Arial" w:hAnsi="Arial" w:cs="Arial"/>
        <w:sz w:val="20"/>
      </w:rPr>
    </w:pPr>
    <w:r>
      <w:rPr>
        <w:rFonts w:ascii="Arial" w:hAnsi="Arial" w:cs="Arial"/>
        <w:sz w:val="20"/>
      </w:rPr>
      <w:t>Call-Off Ref:</w:t>
    </w:r>
  </w:p>
  <w:p w14:paraId="0F354AC9" w14:textId="77777777" w:rsidR="00A10500" w:rsidRPr="00091B0C" w:rsidRDefault="0057318B">
    <w:pPr>
      <w:pStyle w:val="Header"/>
      <w:rPr>
        <w:rFonts w:ascii="Arial" w:hAnsi="Arial" w:cs="Arial"/>
        <w:sz w:val="20"/>
      </w:rPr>
    </w:pPr>
    <w:r>
      <w:rPr>
        <w:rFonts w:ascii="Arial" w:hAnsi="Arial" w:cs="Arial"/>
        <w:sz w:val="20"/>
      </w:rPr>
      <w:t>Crown Copyright 2020</w:t>
    </w:r>
  </w:p>
  <w:p w14:paraId="0A82ACB5"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5CD3F" w14:textId="77777777" w:rsidR="0057318B" w:rsidRDefault="00573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76A8E"/>
    <w:rsid w:val="00091B0C"/>
    <w:rsid w:val="000E6EDE"/>
    <w:rsid w:val="00175DAB"/>
    <w:rsid w:val="00224877"/>
    <w:rsid w:val="003D59D3"/>
    <w:rsid w:val="003D77C1"/>
    <w:rsid w:val="003D7FE9"/>
    <w:rsid w:val="00445C4C"/>
    <w:rsid w:val="004F5504"/>
    <w:rsid w:val="00513AA2"/>
    <w:rsid w:val="0057318B"/>
    <w:rsid w:val="005852EF"/>
    <w:rsid w:val="005D1C56"/>
    <w:rsid w:val="005E43B3"/>
    <w:rsid w:val="0062025A"/>
    <w:rsid w:val="006851D5"/>
    <w:rsid w:val="006A11C8"/>
    <w:rsid w:val="006D74B7"/>
    <w:rsid w:val="006F25A9"/>
    <w:rsid w:val="00820E51"/>
    <w:rsid w:val="008936EF"/>
    <w:rsid w:val="009674CA"/>
    <w:rsid w:val="00A10500"/>
    <w:rsid w:val="00A458C1"/>
    <w:rsid w:val="00A47212"/>
    <w:rsid w:val="00AF2064"/>
    <w:rsid w:val="00AF691E"/>
    <w:rsid w:val="00B415E4"/>
    <w:rsid w:val="00B82633"/>
    <w:rsid w:val="00BC7C20"/>
    <w:rsid w:val="00BE66A0"/>
    <w:rsid w:val="00C20902"/>
    <w:rsid w:val="00C219BA"/>
    <w:rsid w:val="00C42F87"/>
    <w:rsid w:val="00C817B2"/>
    <w:rsid w:val="00CB25C8"/>
    <w:rsid w:val="00CB349E"/>
    <w:rsid w:val="00DA53D7"/>
    <w:rsid w:val="00E22422"/>
    <w:rsid w:val="00E420BC"/>
    <w:rsid w:val="00E96923"/>
    <w:rsid w:val="00EF0EA0"/>
    <w:rsid w:val="00EF7368"/>
    <w:rsid w:val="00F043AA"/>
    <w:rsid w:val="00F3527F"/>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1FD0CD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FC35C-3A3B-4B19-866F-D956FEE11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1451</Words>
  <Characters>8272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13</cp:revision>
  <cp:lastPrinted>2022-12-20T09:07:00Z</cp:lastPrinted>
  <dcterms:created xsi:type="dcterms:W3CDTF">2021-02-16T15:40:00Z</dcterms:created>
  <dcterms:modified xsi:type="dcterms:W3CDTF">2024-10-29T15:38:00Z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